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E2" w:rsidRPr="00EE74DD" w:rsidRDefault="00FE30E2" w:rsidP="00FE30E2">
      <w:pPr>
        <w:autoSpaceDE w:val="0"/>
        <w:autoSpaceDN w:val="0"/>
        <w:adjustRightInd w:val="0"/>
        <w:spacing w:line="36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實習評量表</w:t>
      </w:r>
      <w:r>
        <w:rPr>
          <w:rFonts w:eastAsia="標楷體" w:hint="eastAsia"/>
          <w:b/>
          <w:color w:val="000000"/>
          <w:kern w:val="0"/>
          <w:sz w:val="32"/>
          <w:szCs w:val="32"/>
        </w:rPr>
        <w:t>(</w:t>
      </w:r>
      <w:r>
        <w:rPr>
          <w:rFonts w:eastAsia="標楷體" w:hint="eastAsia"/>
          <w:b/>
          <w:color w:val="000000"/>
          <w:kern w:val="0"/>
          <w:sz w:val="32"/>
          <w:szCs w:val="32"/>
        </w:rPr>
        <w:t>實習單位評</w:t>
      </w:r>
      <w:r>
        <w:rPr>
          <w:rFonts w:eastAsia="標楷體" w:hint="eastAsia"/>
          <w:b/>
          <w:color w:val="000000"/>
          <w:kern w:val="0"/>
          <w:sz w:val="32"/>
          <w:szCs w:val="32"/>
        </w:rPr>
        <w:t>)</w:t>
      </w:r>
    </w:p>
    <w:p w:rsidR="00FE30E2" w:rsidRPr="00EE74DD" w:rsidRDefault="00FE30E2" w:rsidP="00FE30E2">
      <w:pPr>
        <w:autoSpaceDE w:val="0"/>
        <w:autoSpaceDN w:val="0"/>
        <w:adjustRightInd w:val="0"/>
        <w:spacing w:line="160" w:lineRule="atLeast"/>
        <w:jc w:val="center"/>
        <w:rPr>
          <w:rFonts w:ascii="標楷體" w:eastAsia="MS Mincho" w:hAnsi="標楷體" w:cs="標楷體"/>
          <w:b/>
          <w:color w:val="000000"/>
          <w:kern w:val="0"/>
          <w:lang w:eastAsia="ja-JP"/>
        </w:rPr>
      </w:pPr>
      <w:r w:rsidRPr="00EE74DD">
        <w:rPr>
          <w:rFonts w:ascii="標楷體" w:eastAsia="標楷體" w:hAnsi="標楷體" w:cs="標楷體"/>
          <w:b/>
          <w:color w:val="000000"/>
          <w:kern w:val="0"/>
        </w:rPr>
        <w:t>評量表(實習</w:t>
      </w:r>
      <w:r w:rsidRPr="00EE74DD">
        <w:rPr>
          <w:rFonts w:ascii="標楷體" w:eastAsia="標楷體" w:hAnsi="標楷體" w:cs="標楷體" w:hint="eastAsia"/>
          <w:b/>
          <w:color w:val="000000"/>
          <w:kern w:val="0"/>
        </w:rPr>
        <w:t>單位</w:t>
      </w:r>
      <w:r w:rsidRPr="00EE74DD">
        <w:rPr>
          <w:rFonts w:ascii="標楷體" w:eastAsia="標楷體" w:hAnsi="標楷體" w:cs="標楷體"/>
          <w:b/>
          <w:color w:val="000000"/>
          <w:kern w:val="0"/>
        </w:rPr>
        <w:t>)</w:t>
      </w:r>
    </w:p>
    <w:tbl>
      <w:tblPr>
        <w:tblW w:w="105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  <w:gridCol w:w="1066"/>
        <w:gridCol w:w="914"/>
        <w:gridCol w:w="1068"/>
        <w:gridCol w:w="1066"/>
        <w:gridCol w:w="1183"/>
      </w:tblGrid>
      <w:tr w:rsidR="00FE30E2" w:rsidRPr="00EE74DD" w:rsidTr="00FE30E2">
        <w:trPr>
          <w:trHeight w:val="231"/>
        </w:trPr>
        <w:tc>
          <w:tcPr>
            <w:tcW w:w="8275" w:type="dxa"/>
            <w:gridSpan w:val="4"/>
          </w:tcPr>
          <w:p w:rsidR="00FE30E2" w:rsidRPr="00EE74DD" w:rsidRDefault="00FE30E2" w:rsidP="00E17CFB">
            <w:pPr>
              <w:spacing w:before="100" w:beforeAutospacing="1" w:after="100" w:afterAutospacing="1" w:line="360" w:lineRule="exact"/>
              <w:rPr>
                <w:rFonts w:ascii="標楷體" w:eastAsia="MS Mincho" w:hAnsi="標楷體"/>
                <w:b/>
                <w:color w:val="000000"/>
              </w:rPr>
            </w:pPr>
            <w:bookmarkStart w:id="0" w:name="_GoBack"/>
            <w:bookmarkEnd w:id="0"/>
            <w:r w:rsidRPr="00EE74DD">
              <w:rPr>
                <w:rFonts w:ascii="標楷體" w:eastAsia="標楷體" w:hAnsi="標楷體" w:hint="eastAsia"/>
                <w:color w:val="000000"/>
              </w:rPr>
              <w:t>班級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_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＿＿＿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__</w:t>
            </w:r>
            <w:r w:rsidRPr="00EE74DD">
              <w:rPr>
                <w:rFonts w:ascii="MS Mincho" w:eastAsia="MS Mincho" w:hAnsi="MS Mincho" w:hint="eastAsia"/>
                <w:color w:val="000000"/>
              </w:rPr>
              <w:t xml:space="preserve">　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座號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：＿＿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____</w:t>
            </w:r>
            <w:r w:rsidRPr="00EE74DD">
              <w:rPr>
                <w:rFonts w:ascii="MS Mincho" w:eastAsia="MS Mincho" w:hAnsi="MS Mincho" w:hint="eastAsia"/>
                <w:color w:val="000000"/>
              </w:rPr>
              <w:t xml:space="preserve">　</w:t>
            </w:r>
            <w:r w:rsidRPr="00EE74DD">
              <w:rPr>
                <w:rFonts w:ascii="標楷體" w:eastAsia="標楷體" w:hAnsi="標楷體"/>
                <w:color w:val="000000"/>
              </w:rPr>
              <w:t>姓名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______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＿＿＿＿</w:t>
            </w:r>
          </w:p>
        </w:tc>
        <w:tc>
          <w:tcPr>
            <w:tcW w:w="2248" w:type="dxa"/>
            <w:gridSpan w:val="2"/>
            <w:vMerge w:val="restart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</w:tc>
      </w:tr>
      <w:tr w:rsidR="00FE30E2" w:rsidRPr="00EE74DD" w:rsidTr="00FE30E2">
        <w:trPr>
          <w:trHeight w:val="231"/>
        </w:trPr>
        <w:tc>
          <w:tcPr>
            <w:tcW w:w="8275" w:type="dxa"/>
            <w:gridSpan w:val="4"/>
          </w:tcPr>
          <w:p w:rsidR="00FE30E2" w:rsidRPr="00EE74DD" w:rsidRDefault="00FE30E2" w:rsidP="00E17CFB">
            <w:pPr>
              <w:spacing w:line="400" w:lineRule="exact"/>
              <w:ind w:right="-335"/>
              <w:rPr>
                <w:rFonts w:ascii="MS Mincho" w:eastAsia="MS Mincho" w:hAnsi="MS Mincho"/>
                <w:color w:val="000000"/>
                <w:lang w:eastAsia="ja-JP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實習單位</w:t>
            </w:r>
            <w:r w:rsidRPr="00EE74DD">
              <w:rPr>
                <w:rFonts w:ascii="MS Mincho" w:eastAsia="MS Mincho" w:hAnsi="MS Mincho" w:hint="eastAsia"/>
                <w:color w:val="000000"/>
                <w:lang w:eastAsia="ja-JP"/>
              </w:rPr>
              <w:t>：</w:t>
            </w:r>
          </w:p>
        </w:tc>
        <w:tc>
          <w:tcPr>
            <w:tcW w:w="2248" w:type="dxa"/>
            <w:gridSpan w:val="2"/>
            <w:vMerge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E30E2" w:rsidRPr="00EE74DD" w:rsidTr="00FE30E2">
        <w:trPr>
          <w:trHeight w:val="231"/>
        </w:trPr>
        <w:tc>
          <w:tcPr>
            <w:tcW w:w="8275" w:type="dxa"/>
            <w:gridSpan w:val="4"/>
          </w:tcPr>
          <w:p w:rsidR="00FE30E2" w:rsidRPr="00EE74DD" w:rsidRDefault="00FE30E2" w:rsidP="00E17CFB">
            <w:pPr>
              <w:spacing w:line="400" w:lineRule="exact"/>
              <w:ind w:right="-335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實習期間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r w:rsidRPr="00EE74DD">
              <w:rPr>
                <w:rFonts w:ascii="標楷體" w:eastAsia="標楷體" w:hint="eastAsia"/>
                <w:color w:val="000000"/>
              </w:rPr>
              <w:t>自民國   年   月   日至民國   年   月   日</w:t>
            </w:r>
          </w:p>
        </w:tc>
        <w:tc>
          <w:tcPr>
            <w:tcW w:w="2248" w:type="dxa"/>
            <w:gridSpan w:val="2"/>
            <w:vMerge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E30E2" w:rsidRPr="00EE74DD" w:rsidTr="00FE30E2">
        <w:trPr>
          <w:trHeight w:val="231"/>
        </w:trPr>
        <w:tc>
          <w:tcPr>
            <w:tcW w:w="8275" w:type="dxa"/>
            <w:gridSpan w:val="4"/>
          </w:tcPr>
          <w:p w:rsidR="00FE30E2" w:rsidRPr="00EE74DD" w:rsidRDefault="00FE30E2" w:rsidP="00E17CFB">
            <w:pPr>
              <w:spacing w:line="160" w:lineRule="atLeast"/>
              <w:ind w:right="-335"/>
              <w:rPr>
                <w:rFonts w:ascii="標楷體" w:eastAsia="MS Mincho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評估項目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(</w:t>
            </w:r>
            <w:r w:rsidRPr="00EE74DD">
              <w:rPr>
                <w:rFonts w:ascii="標楷體" w:eastAsia="標楷體" w:hAnsi="標楷體"/>
                <w:color w:val="000000"/>
              </w:rPr>
              <w:t>實習表現之評分為以下五個等級，請依學生在貴機構實習之</w:t>
            </w:r>
          </w:p>
          <w:p w:rsidR="00FE30E2" w:rsidRPr="00EE74DD" w:rsidRDefault="00FE30E2" w:rsidP="00E17CFB">
            <w:pPr>
              <w:spacing w:line="160" w:lineRule="atLeast"/>
              <w:ind w:right="-335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表現，於下列評估項目中圈選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)</w:t>
            </w:r>
            <w:r w:rsidRPr="00EE74DD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248" w:type="dxa"/>
            <w:gridSpan w:val="2"/>
            <w:vMerge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2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 w:rsidRPr="00EE74D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EE74DD">
              <w:rPr>
                <w:rFonts w:ascii="標楷體" w:eastAsia="標楷體" w:hAnsi="標楷體"/>
                <w:color w:val="000000"/>
              </w:rPr>
              <w:t xml:space="preserve">) </w:t>
            </w: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角色調適及學習態度</w:t>
            </w:r>
            <w:r w:rsidRPr="00EE74DD">
              <w:rPr>
                <w:rFonts w:ascii="標楷體" w:eastAsia="標楷體" w:hAnsi="標楷體"/>
                <w:b/>
                <w:color w:val="000000"/>
              </w:rPr>
              <w:t>(25%)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268" w:right="-33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1.誠實、態度莊重、愛惜用物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2.不缺席遲到早退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3.主動的學習態度、主動尋求支援與協助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4.能確認個人學習目標、學習需要與進度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5.尊重及配合老師指導方向與進度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bCs/>
                <w:color w:val="000000"/>
              </w:rPr>
              <w:t>(二) 專業知識與技術</w:t>
            </w:r>
            <w:r w:rsidRPr="00EE74DD">
              <w:rPr>
                <w:rFonts w:ascii="標楷體" w:eastAsia="標楷體" w:hAnsi="標楷體"/>
                <w:color w:val="000000"/>
              </w:rPr>
              <w:t xml:space="preserve"> (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30</w:t>
            </w:r>
            <w:r w:rsidRPr="00EE74DD">
              <w:rPr>
                <w:rFonts w:ascii="標楷體" w:eastAsia="標楷體" w:hAnsi="標楷體"/>
                <w:color w:val="000000"/>
              </w:rPr>
              <w:t>%)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32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14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</w:t>
            </w:r>
            <w:r w:rsidRPr="00EE74DD">
              <w:rPr>
                <w:rFonts w:ascii="標楷體" w:eastAsia="標楷體" w:hAnsi="標楷體"/>
                <w:color w:val="000000"/>
              </w:rPr>
              <w:t>瞭解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照護實務</w:t>
            </w:r>
            <w:r w:rsidRPr="00EE74DD">
              <w:rPr>
                <w:rFonts w:ascii="標楷體" w:eastAsia="標楷體" w:hAnsi="標楷體"/>
                <w:color w:val="000000"/>
              </w:rPr>
              <w:t>之基本原理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與流程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</w:t>
            </w:r>
            <w:r w:rsidRPr="00EE74DD">
              <w:rPr>
                <w:rFonts w:ascii="標楷體" w:eastAsia="標楷體" w:hAnsi="標楷體"/>
                <w:color w:val="000000"/>
              </w:rPr>
              <w:t>能正確完整地擬定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與執行照</w:t>
            </w:r>
            <w:r w:rsidRPr="00EE74DD">
              <w:rPr>
                <w:rFonts w:ascii="標楷體" w:eastAsia="標楷體" w:hAnsi="標楷體"/>
                <w:color w:val="000000"/>
              </w:rPr>
              <w:t>護計劃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3.過程裡能顧及個案安全、舒適及隱私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4.選擇適當用物，或採用具創意的代用品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5.與個案及家屬建立良好治療性關係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6.適當應用專業理論與實務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 xml:space="preserve">(三) </w:t>
            </w: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  <w:r w:rsidRPr="00EE74DD">
              <w:rPr>
                <w:rFonts w:ascii="標楷體" w:eastAsia="標楷體" w:hAnsi="標楷體"/>
                <w:b/>
                <w:color w:val="000000"/>
              </w:rPr>
              <w:t>(2</w:t>
            </w: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EE74DD">
              <w:rPr>
                <w:rFonts w:ascii="標楷體" w:eastAsia="標楷體" w:hAnsi="標楷體"/>
                <w:b/>
                <w:color w:val="000000"/>
              </w:rPr>
              <w:t>%)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32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14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</w:t>
            </w:r>
            <w:r w:rsidRPr="00EE74DD">
              <w:rPr>
                <w:rFonts w:ascii="標楷體" w:eastAsia="標楷體" w:hAnsi="標楷體"/>
                <w:color w:val="000000"/>
              </w:rPr>
              <w:t>能與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實習單位</w:t>
            </w:r>
            <w:r w:rsidRPr="00EE74DD">
              <w:rPr>
                <w:rFonts w:ascii="標楷體" w:eastAsia="標楷體" w:hAnsi="標楷體"/>
                <w:color w:val="000000"/>
              </w:rPr>
              <w:t>團隊保持合作之夥伴關係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</w:t>
            </w:r>
            <w:r w:rsidRPr="00EE74DD">
              <w:rPr>
                <w:rFonts w:ascii="標楷體" w:eastAsia="標楷體" w:hAnsi="標楷體"/>
                <w:color w:val="000000"/>
              </w:rPr>
              <w:t>能與他人及同儕合作愉快，善意互動及建議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</w:t>
            </w:r>
            <w:r w:rsidRPr="00EE74DD">
              <w:rPr>
                <w:rFonts w:ascii="標楷體" w:eastAsia="標楷體" w:hAnsi="標楷體"/>
                <w:color w:val="000000"/>
              </w:rPr>
              <w:t>對他人善意的批評與指導能虛心接受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</w:t>
            </w:r>
            <w:r w:rsidRPr="00EE74DD">
              <w:rPr>
                <w:rFonts w:ascii="標楷體" w:eastAsia="標楷體" w:hAnsi="標楷體"/>
                <w:color w:val="000000"/>
              </w:rPr>
              <w:t>不固執己見，對他人之立場能設身處地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b/>
                <w:bCs/>
                <w:color w:val="000000"/>
              </w:rPr>
              <w:t>（四）作業</w:t>
            </w:r>
            <w:r w:rsidRPr="00EE74DD">
              <w:rPr>
                <w:rFonts w:ascii="標楷體" w:eastAsia="標楷體" w:hAnsi="標楷體"/>
                <w:color w:val="000000"/>
              </w:rPr>
              <w:t>(25%)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firstLineChars="50" w:firstLine="12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ind w:left="8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</w:t>
            </w:r>
            <w:r w:rsidRPr="00EE74DD">
              <w:rPr>
                <w:rFonts w:ascii="標楷體" w:eastAsia="標楷體" w:hAnsi="標楷體"/>
                <w:color w:val="000000"/>
              </w:rPr>
              <w:t>格式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與內容能</w:t>
            </w:r>
            <w:r w:rsidRPr="00EE74DD">
              <w:rPr>
                <w:rFonts w:ascii="標楷體" w:eastAsia="標楷體" w:hAnsi="標楷體"/>
                <w:color w:val="000000"/>
              </w:rPr>
              <w:t>完整、正確，符合規格依據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</w:t>
            </w:r>
            <w:r w:rsidRPr="00EE74DD">
              <w:rPr>
                <w:rFonts w:ascii="標楷體" w:eastAsia="標楷體" w:hAnsi="標楷體"/>
                <w:color w:val="000000"/>
              </w:rPr>
              <w:t>用字譴詞流暢、正確無誤、合乎邏輯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3.善用運用多元性方法獲取完整資料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</w:t>
            </w:r>
            <w:r w:rsidRPr="00EE74DD">
              <w:rPr>
                <w:rFonts w:ascii="標楷體" w:eastAsia="標楷體" w:hAnsi="標楷體"/>
                <w:color w:val="000000"/>
              </w:rPr>
              <w:t>針對報告內容提出具體之限制與困難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5.能按時繳交書面報告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14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66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82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FE30E2" w:rsidRPr="00EE74DD" w:rsidTr="00FE30E2">
        <w:trPr>
          <w:trHeight w:val="231"/>
        </w:trPr>
        <w:tc>
          <w:tcPr>
            <w:tcW w:w="5227" w:type="dxa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特殊記載</w:t>
            </w:r>
          </w:p>
        </w:tc>
        <w:tc>
          <w:tcPr>
            <w:tcW w:w="5296" w:type="dxa"/>
            <w:gridSpan w:val="5"/>
          </w:tcPr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總分:</w:t>
            </w:r>
          </w:p>
          <w:p w:rsidR="00FE30E2" w:rsidRPr="00EE74DD" w:rsidRDefault="00FE30E2" w:rsidP="00E17CFB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E30E2" w:rsidRPr="00EE74DD" w:rsidTr="00FE30E2">
        <w:trPr>
          <w:trHeight w:val="231"/>
        </w:trPr>
        <w:tc>
          <w:tcPr>
            <w:tcW w:w="10524" w:type="dxa"/>
            <w:gridSpan w:val="6"/>
            <w:vAlign w:val="center"/>
          </w:tcPr>
          <w:p w:rsidR="00FE30E2" w:rsidRPr="00EE74DD" w:rsidRDefault="00FE30E2" w:rsidP="00E17CF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 w:rsidRPr="00EE74DD">
              <w:rPr>
                <w:rFonts w:ascii="標楷體" w:eastAsia="標楷體" w:hAnsi="標楷體"/>
                <w:color w:val="000000"/>
              </w:rPr>
              <w:t>學生實習總體表現評價</w:t>
            </w:r>
            <w:proofErr w:type="gramStart"/>
            <w:r w:rsidRPr="00EE74DD">
              <w:rPr>
                <w:rFonts w:ascii="標楷體" w:eastAsia="標楷體" w:hAnsi="標楷體"/>
                <w:bCs/>
                <w:color w:val="000000"/>
              </w:rPr>
              <w:t>（</w:t>
            </w:r>
            <w:proofErr w:type="gramEnd"/>
            <w:r w:rsidRPr="00EE74DD">
              <w:rPr>
                <w:rFonts w:ascii="標楷體" w:eastAsia="標楷體" w:hAnsi="標楷體"/>
                <w:color w:val="000000"/>
              </w:rPr>
              <w:t>係依上列各評值項目之適當等級的得分相加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，</w:t>
            </w:r>
            <w:r w:rsidRPr="00EE74DD">
              <w:rPr>
                <w:rFonts w:ascii="標楷體" w:eastAsia="標楷體" w:hAnsi="標楷體"/>
                <w:bCs/>
                <w:color w:val="000000"/>
              </w:rPr>
              <w:t>滿分100分</w:t>
            </w:r>
          </w:p>
          <w:p w:rsidR="00FE30E2" w:rsidRPr="00EE74DD" w:rsidRDefault="00FE30E2" w:rsidP="00E17CF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基本分數為80分：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優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（90-100）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佳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（80-89）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良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（70-79）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可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（60-69 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劣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（59及以下</w:t>
            </w:r>
            <w:r w:rsidRPr="00EE74DD">
              <w:rPr>
                <w:rFonts w:ascii="標楷體" w:eastAsia="標楷體" w:hAnsi="標楷體"/>
                <w:bCs/>
                <w:color w:val="000000"/>
              </w:rPr>
              <w:t>）</w:t>
            </w:r>
          </w:p>
        </w:tc>
      </w:tr>
      <w:tr w:rsidR="00FE30E2" w:rsidRPr="00EE74DD" w:rsidTr="00FE30E2">
        <w:trPr>
          <w:cantSplit/>
          <w:trHeight w:val="231"/>
        </w:trPr>
        <w:tc>
          <w:tcPr>
            <w:tcW w:w="10524" w:type="dxa"/>
            <w:gridSpan w:val="6"/>
          </w:tcPr>
          <w:p w:rsidR="00FE30E2" w:rsidRPr="00EE74DD" w:rsidRDefault="00FE30E2" w:rsidP="00E17CF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請假記錄：病假：　　天；事假：　　天；公假：　　天；</w:t>
            </w:r>
            <w:proofErr w:type="gramStart"/>
            <w:r w:rsidRPr="00EE74DD">
              <w:rPr>
                <w:rFonts w:ascii="標楷體" w:eastAsia="標楷體" w:hAnsi="標楷體" w:hint="eastAsia"/>
                <w:b/>
                <w:color w:val="000000"/>
              </w:rPr>
              <w:t>曠</w:t>
            </w:r>
            <w:proofErr w:type="gramEnd"/>
            <w:r w:rsidRPr="00EE74DD">
              <w:rPr>
                <w:rFonts w:ascii="標楷體" w:eastAsia="標楷體" w:hAnsi="標楷體" w:hint="eastAsia"/>
                <w:b/>
                <w:color w:val="000000"/>
              </w:rPr>
              <w:t>實習：　　天</w:t>
            </w:r>
          </w:p>
          <w:p w:rsidR="00FE30E2" w:rsidRPr="00EE74DD" w:rsidRDefault="00FE30E2" w:rsidP="00E17CF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請假日期:_________    補班日期:__________</w:t>
            </w:r>
          </w:p>
        </w:tc>
      </w:tr>
      <w:tr w:rsidR="00FE30E2" w:rsidRPr="00EE74DD" w:rsidTr="00FE30E2">
        <w:trPr>
          <w:cantSplit/>
          <w:trHeight w:val="231"/>
        </w:trPr>
        <w:tc>
          <w:tcPr>
            <w:tcW w:w="10524" w:type="dxa"/>
            <w:gridSpan w:val="6"/>
          </w:tcPr>
          <w:tbl>
            <w:tblPr>
              <w:tblW w:w="1095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42"/>
              <w:gridCol w:w="1463"/>
              <w:gridCol w:w="6745"/>
            </w:tblGrid>
            <w:tr w:rsidR="00FE30E2" w:rsidRPr="00EE74DD" w:rsidTr="00FE30E2">
              <w:trPr>
                <w:cantSplit/>
                <w:trHeight w:val="404"/>
              </w:trPr>
              <w:tc>
                <w:tcPr>
                  <w:tcW w:w="2742" w:type="dxa"/>
                  <w:vMerge w:val="restart"/>
                </w:tcPr>
                <w:p w:rsidR="00FE30E2" w:rsidRPr="00EE74DD" w:rsidRDefault="00FE30E2" w:rsidP="00E17CFB">
                  <w:pPr>
                    <w:spacing w:before="100" w:beforeAutospacing="1" w:after="100" w:afterAutospacing="1" w:line="240" w:lineRule="exact"/>
                    <w:ind w:leftChars="-66" w:left="-158" w:firstLineChars="66" w:firstLine="159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EE74DD">
                    <w:rPr>
                      <w:rFonts w:ascii="標楷體" w:eastAsia="標楷體" w:hAnsi="標楷體" w:hint="eastAsia"/>
                      <w:b/>
                      <w:color w:val="000000"/>
                    </w:rPr>
                    <w:t>總　　　評</w:t>
                  </w:r>
                </w:p>
              </w:tc>
              <w:tc>
                <w:tcPr>
                  <w:tcW w:w="1463" w:type="dxa"/>
                  <w:shd w:val="clear" w:color="auto" w:fill="auto"/>
                </w:tcPr>
                <w:p w:rsidR="00FE30E2" w:rsidRPr="00EE74DD" w:rsidRDefault="00FE30E2" w:rsidP="00E17CFB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EE74DD">
                    <w:rPr>
                      <w:rFonts w:ascii="標楷體" w:eastAsia="標楷體" w:hAnsi="標楷體" w:hint="eastAsia"/>
                      <w:b/>
                      <w:color w:val="000000"/>
                    </w:rPr>
                    <w:t>優　　點</w:t>
                  </w:r>
                </w:p>
              </w:tc>
              <w:tc>
                <w:tcPr>
                  <w:tcW w:w="6745" w:type="dxa"/>
                  <w:shd w:val="clear" w:color="auto" w:fill="auto"/>
                </w:tcPr>
                <w:p w:rsidR="00FE30E2" w:rsidRPr="00EE74DD" w:rsidRDefault="00FE30E2" w:rsidP="00E17CFB">
                  <w:pPr>
                    <w:spacing w:before="100" w:beforeAutospacing="1" w:after="100" w:afterAutospacing="1"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E30E2" w:rsidRPr="00EE74DD" w:rsidTr="00FE30E2">
              <w:trPr>
                <w:cantSplit/>
                <w:trHeight w:val="423"/>
              </w:trPr>
              <w:tc>
                <w:tcPr>
                  <w:tcW w:w="2742" w:type="dxa"/>
                  <w:vMerge/>
                </w:tcPr>
                <w:p w:rsidR="00FE30E2" w:rsidRPr="00EE74DD" w:rsidRDefault="00FE30E2" w:rsidP="00E17CFB">
                  <w:pPr>
                    <w:spacing w:before="100" w:beforeAutospacing="1" w:after="100" w:afterAutospacing="1" w:line="2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30E2" w:rsidRPr="00EE74DD" w:rsidRDefault="00FE30E2" w:rsidP="00E17CFB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EE74DD">
                    <w:rPr>
                      <w:rFonts w:ascii="標楷體" w:eastAsia="標楷體" w:hAnsi="標楷體" w:hint="eastAsia"/>
                      <w:b/>
                      <w:color w:val="000000"/>
                    </w:rPr>
                    <w:t>缺   點</w:t>
                  </w:r>
                </w:p>
              </w:tc>
              <w:tc>
                <w:tcPr>
                  <w:tcW w:w="67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30E2" w:rsidRPr="00EE74DD" w:rsidRDefault="00FE30E2" w:rsidP="00E17CFB">
                  <w:pPr>
                    <w:spacing w:before="100" w:beforeAutospacing="1" w:after="100" w:afterAutospacing="1"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E30E2" w:rsidRPr="00EE74DD" w:rsidRDefault="00FE30E2" w:rsidP="00E17CFB">
            <w:pPr>
              <w:spacing w:before="100" w:beforeAutospacing="1" w:after="100" w:afterAutospacing="1" w:line="240" w:lineRule="exact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簽  　 章</w:t>
            </w:r>
            <w:r w:rsidRPr="00EE74DD">
              <w:rPr>
                <w:rFonts w:ascii="標楷體" w:eastAsia="標楷體" w:hAnsi="標楷體" w:hint="eastAsia"/>
                <w:color w:val="000000"/>
              </w:rPr>
              <w:tab/>
              <w:t>單位主管：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</w:tr>
    </w:tbl>
    <w:p w:rsidR="00FE30E2" w:rsidRDefault="00FE30E2" w:rsidP="00FE30E2">
      <w:pPr>
        <w:autoSpaceDE w:val="0"/>
        <w:autoSpaceDN w:val="0"/>
        <w:adjustRightInd w:val="0"/>
        <w:spacing w:line="0" w:lineRule="atLeast"/>
        <w:rPr>
          <w:rFonts w:eastAsia="標楷體"/>
          <w:color w:val="000000"/>
          <w:sz w:val="20"/>
        </w:rPr>
      </w:pPr>
    </w:p>
    <w:p w:rsidR="00FE30E2" w:rsidRDefault="00FE30E2" w:rsidP="00FE30E2">
      <w:pPr>
        <w:autoSpaceDE w:val="0"/>
        <w:autoSpaceDN w:val="0"/>
        <w:adjustRightInd w:val="0"/>
        <w:spacing w:line="0" w:lineRule="atLeast"/>
        <w:rPr>
          <w:rFonts w:eastAsia="標楷體"/>
          <w:color w:val="000000"/>
        </w:rPr>
      </w:pPr>
      <w:r w:rsidRPr="00F6516F">
        <w:rPr>
          <w:rFonts w:eastAsia="標楷體"/>
          <w:color w:val="000000"/>
          <w:sz w:val="20"/>
        </w:rPr>
        <w:t>備註：本表由實習學生先行填妥實習醫療機構名稱、單位、班級、學號、實習期間後，於報到時面交實習單位主管。</w:t>
      </w:r>
      <w:r w:rsidRPr="00F6516F">
        <w:rPr>
          <w:rFonts w:eastAsia="標楷體"/>
          <w:b/>
          <w:color w:val="000000"/>
          <w:sz w:val="20"/>
        </w:rPr>
        <w:t>本評分表於實習結束後請寄回老人照顧系辦公室收</w:t>
      </w:r>
      <w:r w:rsidRPr="00F6516F">
        <w:rPr>
          <w:rFonts w:eastAsia="標楷體"/>
          <w:color w:val="000000"/>
          <w:sz w:val="20"/>
        </w:rPr>
        <w:t>。</w:t>
      </w:r>
      <w:r w:rsidRPr="00F6516F">
        <w:rPr>
          <w:rFonts w:eastAsia="標楷體"/>
          <w:color w:val="000000"/>
          <w:sz w:val="20"/>
        </w:rPr>
        <w:t>(40601</w:t>
      </w:r>
      <w:r w:rsidRPr="00F6516F">
        <w:rPr>
          <w:rFonts w:eastAsia="標楷體"/>
          <w:color w:val="000000"/>
          <w:sz w:val="20"/>
        </w:rPr>
        <w:t>台中市北屯區廍子路</w:t>
      </w:r>
      <w:r w:rsidRPr="00F6516F">
        <w:rPr>
          <w:rFonts w:eastAsia="標楷體"/>
          <w:color w:val="000000"/>
          <w:sz w:val="20"/>
        </w:rPr>
        <w:t>666</w:t>
      </w:r>
      <w:r w:rsidRPr="00F6516F">
        <w:rPr>
          <w:rFonts w:eastAsia="標楷體"/>
          <w:color w:val="000000"/>
          <w:sz w:val="20"/>
        </w:rPr>
        <w:t>號，電話：</w:t>
      </w:r>
      <w:r w:rsidRPr="00F6516F">
        <w:rPr>
          <w:rFonts w:eastAsia="標楷體"/>
          <w:color w:val="000000"/>
          <w:sz w:val="20"/>
        </w:rPr>
        <w:t>04-22391647-6251)</w:t>
      </w:r>
    </w:p>
    <w:p w:rsidR="00BB299E" w:rsidRDefault="00BB299E"/>
    <w:sectPr w:rsidR="00BB299E" w:rsidSect="00FE30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2"/>
    <w:rsid w:val="00BB299E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7598B-C961-408A-B828-9C18A409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2022-06-16T06:42:00Z</dcterms:created>
  <dcterms:modified xsi:type="dcterms:W3CDTF">2022-06-16T06:42:00Z</dcterms:modified>
</cp:coreProperties>
</file>